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63" w:rsidRPr="006670CC" w:rsidRDefault="007A1A63" w:rsidP="007A1A63">
      <w:pPr>
        <w:framePr w:w="5761" w:h="1801" w:hSpace="180" w:wrap="around" w:vAnchor="text" w:hAnchor="page" w:x="5370" w:y="-126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6670CC">
        <w:rPr>
          <w:rFonts w:ascii="Arial" w:hAnsi="Arial" w:cs="Arial"/>
          <w:b/>
          <w:color w:val="000000" w:themeColor="text1"/>
        </w:rPr>
        <w:t>GUIDELINES FOR PROPOSAL SUBMISSION</w:t>
      </w:r>
    </w:p>
    <w:p w:rsidR="007A1A63" w:rsidRPr="006670CC" w:rsidRDefault="007A1A63" w:rsidP="007A1A63">
      <w:pPr>
        <w:framePr w:w="5761" w:h="1801" w:hSpace="180" w:wrap="around" w:vAnchor="text" w:hAnchor="page" w:x="5370" w:y="-126"/>
        <w:jc w:val="center"/>
        <w:rPr>
          <w:rFonts w:ascii="Arial" w:hAnsi="Arial" w:cs="Arial"/>
          <w:b/>
          <w:color w:val="000000" w:themeColor="text1"/>
        </w:rPr>
      </w:pPr>
    </w:p>
    <w:p w:rsidR="007A1A63" w:rsidRPr="006670CC" w:rsidRDefault="007A1A63" w:rsidP="007A1A63">
      <w:pPr>
        <w:framePr w:w="5761" w:h="1801" w:hSpace="180" w:wrap="around" w:vAnchor="text" w:hAnchor="page" w:x="5370" w:y="-126"/>
        <w:rPr>
          <w:rFonts w:ascii="Arial" w:hAnsi="Arial" w:cs="Arial"/>
          <w:b/>
          <w:color w:val="000000" w:themeColor="text1"/>
        </w:rPr>
      </w:pPr>
    </w:p>
    <w:p w:rsidR="007A1A63" w:rsidRPr="006670CC" w:rsidRDefault="007A1A63" w:rsidP="007A1A63">
      <w:pPr>
        <w:framePr w:w="5761" w:h="1801" w:hSpace="180" w:wrap="around" w:vAnchor="text" w:hAnchor="page" w:x="5370" w:y="-126"/>
        <w:jc w:val="center"/>
        <w:rPr>
          <w:rFonts w:ascii="Arial" w:hAnsi="Arial" w:cs="Arial"/>
          <w:b/>
          <w:color w:val="000000" w:themeColor="text1"/>
        </w:rPr>
      </w:pPr>
      <w:r w:rsidRPr="006670CC">
        <w:rPr>
          <w:rFonts w:ascii="Arial" w:hAnsi="Arial" w:cs="Arial"/>
          <w:b/>
          <w:color w:val="000000" w:themeColor="text1"/>
        </w:rPr>
        <w:t>45</w:t>
      </w:r>
      <w:r w:rsidRPr="006670CC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6670CC">
        <w:rPr>
          <w:rFonts w:ascii="Arial" w:hAnsi="Arial" w:cs="Arial"/>
          <w:b/>
          <w:color w:val="000000" w:themeColor="text1"/>
        </w:rPr>
        <w:t xml:space="preserve"> Annual SEATA Clinical Symposium &amp; </w:t>
      </w:r>
    </w:p>
    <w:p w:rsidR="007A1A63" w:rsidRPr="006670CC" w:rsidRDefault="007A1A63" w:rsidP="007A1A63">
      <w:pPr>
        <w:framePr w:w="5761" w:h="1801" w:hSpace="180" w:wrap="around" w:vAnchor="text" w:hAnchor="page" w:x="5370" w:y="-126"/>
        <w:jc w:val="center"/>
        <w:rPr>
          <w:rFonts w:ascii="Arial" w:hAnsi="Arial" w:cs="Arial"/>
          <w:b/>
          <w:color w:val="000000" w:themeColor="text1"/>
        </w:rPr>
      </w:pPr>
      <w:r w:rsidRPr="006670CC">
        <w:rPr>
          <w:rFonts w:ascii="Arial" w:hAnsi="Arial" w:cs="Arial"/>
          <w:b/>
          <w:color w:val="000000" w:themeColor="text1"/>
        </w:rPr>
        <w:t>Members’ Meeting, Atlanta, GA</w:t>
      </w:r>
    </w:p>
    <w:p w:rsidR="007A1A63" w:rsidRPr="006670CC" w:rsidRDefault="007A1A63" w:rsidP="007A1A63">
      <w:pPr>
        <w:framePr w:w="5761" w:h="1801" w:hSpace="180" w:wrap="around" w:vAnchor="text" w:hAnchor="page" w:x="5370" w:y="-126"/>
        <w:jc w:val="center"/>
        <w:rPr>
          <w:rFonts w:ascii="Arial" w:hAnsi="Arial" w:cs="Arial"/>
          <w:b/>
          <w:color w:val="000000" w:themeColor="text1"/>
        </w:rPr>
      </w:pPr>
      <w:r w:rsidRPr="006670CC">
        <w:rPr>
          <w:rFonts w:ascii="Arial" w:hAnsi="Arial" w:cs="Arial"/>
          <w:b/>
          <w:color w:val="000000" w:themeColor="text1"/>
        </w:rPr>
        <w:t>March 5-</w:t>
      </w:r>
      <w:r w:rsidR="00B207FA">
        <w:rPr>
          <w:rFonts w:ascii="Arial" w:hAnsi="Arial" w:cs="Arial"/>
          <w:b/>
          <w:color w:val="000000" w:themeColor="text1"/>
        </w:rPr>
        <w:t>7</w:t>
      </w:r>
      <w:r w:rsidRPr="006670CC">
        <w:rPr>
          <w:rFonts w:ascii="Arial" w:hAnsi="Arial" w:cs="Arial"/>
          <w:b/>
          <w:color w:val="000000" w:themeColor="text1"/>
        </w:rPr>
        <w:t>, 2020</w:t>
      </w:r>
    </w:p>
    <w:p w:rsidR="007A1A63" w:rsidRPr="006670CC" w:rsidRDefault="007A1A63">
      <w:pPr>
        <w:rPr>
          <w:rFonts w:ascii="Arial" w:hAnsi="Arial" w:cs="Arial"/>
          <w:color w:val="000000" w:themeColor="text1"/>
        </w:rPr>
      </w:pPr>
    </w:p>
    <w:p w:rsidR="007A1A63" w:rsidRPr="006670CC" w:rsidRDefault="007A1A63">
      <w:p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B895907" wp14:editId="7F291FB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86000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A63" w:rsidRPr="006670CC" w:rsidRDefault="007A1A63">
      <w:pPr>
        <w:rPr>
          <w:rFonts w:ascii="Arial" w:hAnsi="Arial" w:cs="Arial"/>
          <w:color w:val="000000" w:themeColor="text1"/>
        </w:rPr>
      </w:pPr>
    </w:p>
    <w:p w:rsidR="007A1A63" w:rsidRPr="006670CC" w:rsidRDefault="007A1A63">
      <w:pPr>
        <w:rPr>
          <w:rFonts w:ascii="Arial" w:hAnsi="Arial" w:cs="Arial"/>
          <w:color w:val="000000" w:themeColor="text1"/>
        </w:rPr>
      </w:pPr>
    </w:p>
    <w:p w:rsidR="007A1A63" w:rsidRPr="006670CC" w:rsidRDefault="007A1A63">
      <w:pPr>
        <w:rPr>
          <w:rFonts w:ascii="Arial" w:hAnsi="Arial" w:cs="Arial"/>
          <w:color w:val="000000" w:themeColor="text1"/>
        </w:rPr>
      </w:pPr>
    </w:p>
    <w:p w:rsidR="007A1A63" w:rsidRPr="006670CC" w:rsidRDefault="007A1A63">
      <w:pPr>
        <w:rPr>
          <w:rFonts w:ascii="Arial" w:hAnsi="Arial" w:cs="Arial"/>
          <w:color w:val="000000" w:themeColor="text1"/>
        </w:rPr>
      </w:pPr>
    </w:p>
    <w:p w:rsidR="007A1A63" w:rsidRPr="006670CC" w:rsidRDefault="007A1A63">
      <w:pPr>
        <w:rPr>
          <w:rFonts w:ascii="Arial" w:hAnsi="Arial" w:cs="Arial"/>
          <w:color w:val="000000" w:themeColor="text1"/>
        </w:rPr>
      </w:pPr>
    </w:p>
    <w:p w:rsidR="007A1A63" w:rsidRPr="006670CC" w:rsidRDefault="007A1A63">
      <w:p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Proposals are currently being accepted for the 45</w:t>
      </w:r>
      <w:r w:rsidRPr="006670CC">
        <w:rPr>
          <w:rFonts w:ascii="Arial" w:hAnsi="Arial" w:cs="Arial"/>
          <w:color w:val="000000" w:themeColor="text1"/>
          <w:vertAlign w:val="superscript"/>
        </w:rPr>
        <w:t>th</w:t>
      </w:r>
      <w:r w:rsidRPr="006670CC">
        <w:rPr>
          <w:rFonts w:ascii="Arial" w:hAnsi="Arial" w:cs="Arial"/>
          <w:color w:val="000000" w:themeColor="text1"/>
        </w:rPr>
        <w:t xml:space="preserve"> Annual SEATA Clinical Symposium &amp; Members’ Meeting for: </w:t>
      </w:r>
    </w:p>
    <w:p w:rsidR="007A1A63" w:rsidRPr="006670CC" w:rsidRDefault="007A1A63" w:rsidP="007A1A6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Feature Presentations</w:t>
      </w:r>
    </w:p>
    <w:p w:rsidR="007A1A63" w:rsidRPr="006670CC" w:rsidRDefault="007A1A63" w:rsidP="007A1A6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Special Topics</w:t>
      </w:r>
    </w:p>
    <w:p w:rsidR="007A1A63" w:rsidRPr="006670CC" w:rsidRDefault="007A1A63" w:rsidP="007A1A6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Workshops</w:t>
      </w:r>
    </w:p>
    <w:p w:rsidR="007A1A63" w:rsidRPr="006670CC" w:rsidRDefault="007A1A63" w:rsidP="007A1A63">
      <w:pPr>
        <w:ind w:left="360"/>
        <w:rPr>
          <w:rFonts w:ascii="Arial" w:hAnsi="Arial" w:cs="Arial"/>
          <w:color w:val="000000" w:themeColor="text1"/>
        </w:rPr>
      </w:pPr>
    </w:p>
    <w:p w:rsidR="007A1A63" w:rsidRPr="006670CC" w:rsidRDefault="007A1A63" w:rsidP="007A1A63">
      <w:p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 xml:space="preserve">All session proposals should be submitted at the following link: </w:t>
      </w:r>
      <w:hyperlink r:id="rId6" w:history="1">
        <w:r w:rsidRPr="006670CC">
          <w:rPr>
            <w:rStyle w:val="Hyperlink"/>
            <w:rFonts w:ascii="Arial" w:hAnsi="Arial" w:cs="Arial"/>
            <w:color w:val="000000" w:themeColor="text1"/>
          </w:rPr>
          <w:t>SEATA CSMM Session Proposal</w:t>
        </w:r>
      </w:hyperlink>
      <w:r w:rsidRPr="006670CC">
        <w:rPr>
          <w:rFonts w:ascii="Arial" w:hAnsi="Arial" w:cs="Arial"/>
          <w:color w:val="000000" w:themeColor="text1"/>
        </w:rPr>
        <w:t xml:space="preserve">. </w:t>
      </w:r>
      <w:r w:rsidR="006670CC" w:rsidRPr="006670CC">
        <w:rPr>
          <w:rFonts w:ascii="Arial" w:hAnsi="Arial" w:cs="Arial"/>
          <w:color w:val="000000" w:themeColor="text1"/>
        </w:rPr>
        <w:t>All proposals are due by October 1, 2019.</w:t>
      </w:r>
    </w:p>
    <w:p w:rsidR="007A1A63" w:rsidRPr="006670CC" w:rsidRDefault="007A1A63" w:rsidP="007A1A63">
      <w:pPr>
        <w:rPr>
          <w:rFonts w:ascii="Arial" w:hAnsi="Arial" w:cs="Arial"/>
          <w:color w:val="000000" w:themeColor="text1"/>
        </w:rPr>
      </w:pPr>
    </w:p>
    <w:p w:rsidR="006670CC" w:rsidRPr="006670CC" w:rsidRDefault="006670CC" w:rsidP="007A1A63">
      <w:pPr>
        <w:rPr>
          <w:rFonts w:ascii="Arial" w:hAnsi="Arial" w:cs="Arial"/>
          <w:b/>
          <w:bCs/>
          <w:color w:val="000000" w:themeColor="text1"/>
        </w:rPr>
      </w:pPr>
      <w:r w:rsidRPr="006670CC">
        <w:rPr>
          <w:rFonts w:ascii="Arial" w:hAnsi="Arial" w:cs="Arial"/>
          <w:b/>
          <w:bCs/>
          <w:color w:val="000000" w:themeColor="text1"/>
        </w:rPr>
        <w:t xml:space="preserve">General Guidelines: </w:t>
      </w:r>
    </w:p>
    <w:p w:rsidR="006670CC" w:rsidRPr="006670CC" w:rsidRDefault="006670CC" w:rsidP="006670CC">
      <w:pPr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All presentations must avoid any affiliation with a commercial product or service.</w:t>
      </w:r>
    </w:p>
    <w:p w:rsidR="006670CC" w:rsidRPr="006670CC" w:rsidRDefault="006670CC" w:rsidP="006670CC">
      <w:pPr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Speakers must be available for scheduling on any of the 3 days of programming.</w:t>
      </w:r>
    </w:p>
    <w:p w:rsidR="006670CC" w:rsidRPr="006670CC" w:rsidRDefault="006670CC" w:rsidP="006670CC">
      <w:pPr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Proposal selection is contingent upon approval by the SEATA Research and Education Committee. </w:t>
      </w:r>
    </w:p>
    <w:p w:rsidR="006670CC" w:rsidRPr="006670CC" w:rsidRDefault="006670CC" w:rsidP="006670CC">
      <w:pPr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Topics will be selected based on the organization of the program, quality of content and speakers, and significance of the material to the SEATA membership. </w:t>
      </w:r>
    </w:p>
    <w:p w:rsidR="006670CC" w:rsidRPr="006670CC" w:rsidRDefault="006670CC" w:rsidP="006670CC">
      <w:pPr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Speakers must have an NPI numbers. To register for an NPI number, go to the following link for </w:t>
      </w:r>
      <w:hyperlink r:id="rId7" w:anchor="/" w:history="1">
        <w:r w:rsidRPr="006670CC">
          <w:rPr>
            <w:rStyle w:val="Hyperlink"/>
            <w:rFonts w:ascii="Arial" w:hAnsi="Arial" w:cs="Arial"/>
            <w:color w:val="000000" w:themeColor="text1"/>
          </w:rPr>
          <w:t>https://nppes.cms.hhs.gov/ - /</w:t>
        </w:r>
      </w:hyperlink>
      <w:r w:rsidRPr="006670CC">
        <w:rPr>
          <w:rFonts w:ascii="Arial" w:hAnsi="Arial" w:cs="Arial"/>
          <w:color w:val="000000" w:themeColor="text1"/>
        </w:rPr>
        <w:t>. Detailed instructions for NPI number registration can be found </w:t>
      </w:r>
      <w:hyperlink r:id="rId8" w:tgtFrame="_blank" w:history="1">
        <w:r w:rsidRPr="006670CC">
          <w:rPr>
            <w:rStyle w:val="Hyperlink"/>
            <w:rFonts w:ascii="Arial" w:hAnsi="Arial" w:cs="Arial"/>
            <w:color w:val="000000" w:themeColor="text1"/>
          </w:rPr>
          <w:t>here</w:t>
        </w:r>
      </w:hyperlink>
      <w:r w:rsidRPr="006670CC">
        <w:rPr>
          <w:rFonts w:ascii="Arial" w:hAnsi="Arial" w:cs="Arial"/>
          <w:color w:val="000000" w:themeColor="text1"/>
        </w:rPr>
        <w:t>.</w:t>
      </w:r>
    </w:p>
    <w:p w:rsidR="006670CC" w:rsidRPr="006670CC" w:rsidRDefault="006670CC" w:rsidP="006670CC">
      <w:pPr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 xml:space="preserve">Proposal Submissions must include the following elements: </w:t>
      </w:r>
    </w:p>
    <w:p w:rsidR="006670CC" w:rsidRPr="006670CC" w:rsidRDefault="006670CC" w:rsidP="006670CC">
      <w:pPr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Domains of Athletic Training</w:t>
      </w:r>
    </w:p>
    <w:p w:rsidR="006670CC" w:rsidRPr="006670CC" w:rsidRDefault="006670CC" w:rsidP="006670CC">
      <w:pPr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Education Level of the Presentation</w:t>
      </w:r>
    </w:p>
    <w:p w:rsidR="006670CC" w:rsidRPr="006670CC" w:rsidRDefault="006670CC" w:rsidP="006670CC">
      <w:pPr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Abstract (100 words or less)</w:t>
      </w:r>
    </w:p>
    <w:p w:rsidR="006670CC" w:rsidRPr="006670CC" w:rsidRDefault="006670CC" w:rsidP="006670CC">
      <w:pPr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  <w:shd w:val="clear" w:color="auto" w:fill="FFFFFF"/>
        </w:rPr>
        <w:t>Learning Objectives - Provide a minimum of 3 (i.e., "Attendees will be able to..."). Learning objectives should be written based on</w:t>
      </w:r>
      <w:r w:rsidRPr="006670C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9" w:tgtFrame="_blank" w:history="1">
        <w:r w:rsidRPr="006670CC">
          <w:rPr>
            <w:rStyle w:val="Hyperlink"/>
            <w:rFonts w:ascii="Arial" w:hAnsi="Arial" w:cs="Arial"/>
            <w:color w:val="000000" w:themeColor="text1"/>
            <w:u w:val="none"/>
          </w:rPr>
          <w:t>Bloom's taxonomy</w:t>
        </w:r>
      </w:hyperlink>
      <w:r w:rsidRPr="006670C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6670CC" w:rsidRPr="006670CC" w:rsidRDefault="006670CC" w:rsidP="006670CC">
      <w:pPr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Purpose, knowledge, competency or performance gap addressed by the session</w:t>
      </w:r>
    </w:p>
    <w:p w:rsidR="006670CC" w:rsidRPr="006670CC" w:rsidRDefault="006670CC" w:rsidP="006670CC">
      <w:pPr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3-5 references</w:t>
      </w:r>
    </w:p>
    <w:p w:rsidR="006670CC" w:rsidRPr="006670CC" w:rsidRDefault="006670CC" w:rsidP="006670CC">
      <w:pPr>
        <w:rPr>
          <w:rFonts w:ascii="Arial" w:hAnsi="Arial" w:cs="Arial"/>
          <w:color w:val="000000" w:themeColor="text1"/>
        </w:rPr>
      </w:pPr>
    </w:p>
    <w:p w:rsidR="007A1A63" w:rsidRPr="006670CC" w:rsidRDefault="006670CC" w:rsidP="006670CC">
      <w:pPr>
        <w:rPr>
          <w:rFonts w:ascii="Arial" w:hAnsi="Arial" w:cs="Arial"/>
          <w:b/>
          <w:bCs/>
          <w:color w:val="000000" w:themeColor="text1"/>
        </w:rPr>
      </w:pPr>
      <w:r w:rsidRPr="006670CC">
        <w:rPr>
          <w:rFonts w:ascii="Arial" w:hAnsi="Arial" w:cs="Arial"/>
          <w:b/>
          <w:bCs/>
          <w:color w:val="000000" w:themeColor="text1"/>
        </w:rPr>
        <w:t>Feature Presentation Specific Information:</w:t>
      </w:r>
    </w:p>
    <w:p w:rsidR="006670CC" w:rsidRPr="006670CC" w:rsidRDefault="006670CC" w:rsidP="006670CC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Feature Presentations are in-depth presentations on one topic relevant to the interest of the membership and should be organized to fall within the domains of practice for athletic training.</w:t>
      </w:r>
    </w:p>
    <w:p w:rsidR="006670CC" w:rsidRPr="006670CC" w:rsidRDefault="006670CC" w:rsidP="006670CC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Feature presentations are 1-1.5 hours in length with 1-3 speakers.</w:t>
      </w:r>
    </w:p>
    <w:p w:rsidR="006670CC" w:rsidRPr="006670CC" w:rsidRDefault="006670CC" w:rsidP="006670CC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Attendance is determined by room capacity. </w:t>
      </w:r>
    </w:p>
    <w:p w:rsidR="006670CC" w:rsidRPr="006670CC" w:rsidRDefault="006670CC" w:rsidP="006670CC">
      <w:p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 </w:t>
      </w:r>
    </w:p>
    <w:p w:rsidR="007A1A63" w:rsidRDefault="007A1A63" w:rsidP="007A1A63">
      <w:pPr>
        <w:rPr>
          <w:rFonts w:ascii="Arial" w:hAnsi="Arial" w:cs="Arial"/>
          <w:b/>
          <w:bCs/>
          <w:color w:val="000000" w:themeColor="text1"/>
        </w:rPr>
      </w:pPr>
    </w:p>
    <w:p w:rsidR="006670CC" w:rsidRPr="006670CC" w:rsidRDefault="006670CC" w:rsidP="007A1A63">
      <w:pPr>
        <w:rPr>
          <w:rFonts w:ascii="Arial" w:hAnsi="Arial" w:cs="Arial"/>
          <w:b/>
          <w:bCs/>
          <w:color w:val="000000" w:themeColor="text1"/>
        </w:rPr>
      </w:pPr>
    </w:p>
    <w:p w:rsidR="007A1A63" w:rsidRPr="006670CC" w:rsidRDefault="006670CC" w:rsidP="007A1A63">
      <w:pPr>
        <w:rPr>
          <w:rFonts w:ascii="Arial" w:hAnsi="Arial" w:cs="Arial"/>
          <w:b/>
          <w:bCs/>
          <w:color w:val="000000" w:themeColor="text1"/>
        </w:rPr>
      </w:pPr>
      <w:r w:rsidRPr="006670CC">
        <w:rPr>
          <w:rFonts w:ascii="Arial" w:hAnsi="Arial" w:cs="Arial"/>
          <w:b/>
          <w:bCs/>
          <w:color w:val="000000" w:themeColor="text1"/>
        </w:rPr>
        <w:lastRenderedPageBreak/>
        <w:t>Special Topic Specific Information:</w:t>
      </w:r>
    </w:p>
    <w:p w:rsidR="006670CC" w:rsidRPr="006670CC" w:rsidRDefault="006670CC" w:rsidP="006670CC">
      <w:pPr>
        <w:pStyle w:val="defaul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 xml:space="preserve">Special Topics are typically a lecture presentation and possible interactive discussions and must fall within the domains of practice for athletic training. </w:t>
      </w:r>
    </w:p>
    <w:p w:rsidR="006670CC" w:rsidRPr="006670CC" w:rsidRDefault="006670CC" w:rsidP="006670CC">
      <w:pPr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 xml:space="preserve">Special Topics do not provide room for participatory hands-on activities and do not include </w:t>
      </w:r>
      <w:proofErr w:type="gramStart"/>
      <w:r w:rsidRPr="006670CC">
        <w:rPr>
          <w:rFonts w:ascii="Arial" w:hAnsi="Arial" w:cs="Arial"/>
          <w:color w:val="000000" w:themeColor="text1"/>
        </w:rPr>
        <w:t>demonstrations,</w:t>
      </w:r>
      <w:proofErr w:type="gramEnd"/>
      <w:r w:rsidRPr="006670CC">
        <w:rPr>
          <w:rFonts w:ascii="Arial" w:hAnsi="Arial" w:cs="Arial"/>
          <w:color w:val="000000" w:themeColor="text1"/>
        </w:rPr>
        <w:t xml:space="preserve"> however, videos may be imbedded in the presentation and are encouraged if necessary to illustrate a technique or procedure.</w:t>
      </w:r>
    </w:p>
    <w:p w:rsidR="006670CC" w:rsidRPr="006670CC" w:rsidRDefault="006670CC" w:rsidP="006670CC">
      <w:pPr>
        <w:pStyle w:val="defaul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Special Topics are 1 hours in length with 1 speaker</w:t>
      </w:r>
    </w:p>
    <w:p w:rsidR="007A1A63" w:rsidRPr="006670CC" w:rsidRDefault="007A1A63" w:rsidP="007A1A63">
      <w:pPr>
        <w:rPr>
          <w:rFonts w:ascii="Arial" w:hAnsi="Arial" w:cs="Arial"/>
          <w:b/>
          <w:bCs/>
          <w:color w:val="000000" w:themeColor="text1"/>
        </w:rPr>
      </w:pPr>
    </w:p>
    <w:p w:rsidR="007A1A63" w:rsidRPr="006670CC" w:rsidRDefault="006670CC" w:rsidP="007A1A63">
      <w:pPr>
        <w:rPr>
          <w:rFonts w:ascii="Arial" w:hAnsi="Arial" w:cs="Arial"/>
          <w:b/>
          <w:bCs/>
          <w:color w:val="000000" w:themeColor="text1"/>
        </w:rPr>
      </w:pPr>
      <w:r w:rsidRPr="006670CC">
        <w:rPr>
          <w:rFonts w:ascii="Arial" w:hAnsi="Arial" w:cs="Arial"/>
          <w:b/>
          <w:bCs/>
          <w:color w:val="000000" w:themeColor="text1"/>
        </w:rPr>
        <w:t>Workshop Specific Information:</w:t>
      </w:r>
    </w:p>
    <w:p w:rsidR="006670CC" w:rsidRPr="006670CC" w:rsidRDefault="006670CC" w:rsidP="007A1A63">
      <w:pPr>
        <w:rPr>
          <w:rFonts w:ascii="Arial" w:hAnsi="Arial" w:cs="Arial"/>
          <w:b/>
          <w:bCs/>
          <w:color w:val="000000" w:themeColor="text1"/>
        </w:rPr>
      </w:pPr>
    </w:p>
    <w:p w:rsidR="007A1A63" w:rsidRPr="006670CC" w:rsidRDefault="007A1A63" w:rsidP="007A1A63">
      <w:pPr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 xml:space="preserve">Workshops are 1-1.5 hours in length with up to 2 speakers and should include a hands-on component to the </w:t>
      </w:r>
      <w:r w:rsidR="006670CC" w:rsidRPr="006670CC">
        <w:rPr>
          <w:rFonts w:ascii="Arial" w:hAnsi="Arial" w:cs="Arial"/>
          <w:color w:val="000000" w:themeColor="text1"/>
        </w:rPr>
        <w:t>session and must fall within the domains of practice for athletic training.</w:t>
      </w:r>
    </w:p>
    <w:p w:rsidR="006670CC" w:rsidRPr="006670CC" w:rsidRDefault="007A1A63" w:rsidP="006670CC">
      <w:pPr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Attendance is determined by room capacity. </w:t>
      </w:r>
    </w:p>
    <w:p w:rsidR="007A1A63" w:rsidRPr="006670CC" w:rsidRDefault="007A1A63" w:rsidP="006670CC">
      <w:pPr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Equipment Acquisition</w:t>
      </w:r>
    </w:p>
    <w:p w:rsidR="007A1A63" w:rsidRPr="006670CC" w:rsidRDefault="007A1A63" w:rsidP="007A1A63">
      <w:pPr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proofErr w:type="gramStart"/>
      <w:r w:rsidRPr="006670CC">
        <w:rPr>
          <w:rFonts w:ascii="Arial" w:hAnsi="Arial" w:cs="Arial"/>
          <w:color w:val="000000" w:themeColor="text1"/>
        </w:rPr>
        <w:t>With the exception of</w:t>
      </w:r>
      <w:proofErr w:type="gramEnd"/>
      <w:r w:rsidRPr="006670CC">
        <w:rPr>
          <w:rFonts w:ascii="Arial" w:hAnsi="Arial" w:cs="Arial"/>
          <w:color w:val="000000" w:themeColor="text1"/>
        </w:rPr>
        <w:t xml:space="preserve"> treatment tables and AV equipment, the submitter is responsible for securing and coordinating delivery of any equipment necessary for the Workshop. </w:t>
      </w:r>
      <w:r w:rsidR="006670CC" w:rsidRPr="006670CC">
        <w:rPr>
          <w:rFonts w:ascii="Arial" w:hAnsi="Arial" w:cs="Arial"/>
          <w:color w:val="000000" w:themeColor="text1"/>
        </w:rPr>
        <w:t>If treatment tables or specific AV equipment is needed, the presenter is responsible for notifying the Research and Education Committee by January 15, 2020.</w:t>
      </w:r>
    </w:p>
    <w:p w:rsidR="007A1A63" w:rsidRPr="006670CC" w:rsidRDefault="007A1A63" w:rsidP="007A1A63">
      <w:pPr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Vendors providing equipment may be acknowledged during the workshop, however, it is important that the session remain non-commercial.</w:t>
      </w:r>
    </w:p>
    <w:p w:rsidR="007A1A63" w:rsidRPr="006670CC" w:rsidRDefault="007A1A63" w:rsidP="007A1A63">
      <w:pPr>
        <w:rPr>
          <w:rFonts w:ascii="Arial" w:hAnsi="Arial" w:cs="Arial"/>
          <w:b/>
          <w:bCs/>
          <w:color w:val="000000" w:themeColor="text1"/>
        </w:rPr>
      </w:pPr>
    </w:p>
    <w:p w:rsidR="006670CC" w:rsidRPr="006670CC" w:rsidRDefault="006670CC" w:rsidP="00667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670CC">
        <w:rPr>
          <w:rStyle w:val="Strong"/>
          <w:rFonts w:ascii="Arial" w:hAnsi="Arial" w:cs="Arial"/>
          <w:color w:val="000000" w:themeColor="text1"/>
        </w:rPr>
        <w:t>Deadline </w:t>
      </w:r>
    </w:p>
    <w:p w:rsidR="006670CC" w:rsidRPr="006670CC" w:rsidRDefault="006670CC" w:rsidP="006670CC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Proposals must be submitted no later than </w:t>
      </w:r>
      <w:r w:rsidRPr="006670CC">
        <w:rPr>
          <w:rStyle w:val="Strong"/>
          <w:rFonts w:ascii="Arial" w:hAnsi="Arial" w:cs="Arial"/>
          <w:color w:val="000000" w:themeColor="text1"/>
        </w:rPr>
        <w:t>October 1, 2019</w:t>
      </w:r>
      <w:r w:rsidRPr="006670CC">
        <w:rPr>
          <w:rFonts w:ascii="Arial" w:hAnsi="Arial" w:cs="Arial"/>
          <w:color w:val="000000" w:themeColor="text1"/>
        </w:rPr>
        <w:t>. </w:t>
      </w:r>
    </w:p>
    <w:p w:rsidR="006670CC" w:rsidRPr="006670CC" w:rsidRDefault="006670CC" w:rsidP="006670CC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Incomplete (e.g., missing speaker CV) and/or late proposals will NOT be accepted. </w:t>
      </w:r>
    </w:p>
    <w:p w:rsidR="006670CC" w:rsidRPr="006670CC" w:rsidRDefault="006670CC" w:rsidP="00667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 </w:t>
      </w:r>
    </w:p>
    <w:p w:rsidR="006670CC" w:rsidRPr="006670CC" w:rsidRDefault="006670CC" w:rsidP="006670C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670CC">
        <w:rPr>
          <w:rFonts w:ascii="Arial" w:hAnsi="Arial" w:cs="Arial"/>
          <w:color w:val="000000" w:themeColor="text1"/>
        </w:rPr>
        <w:t> </w:t>
      </w:r>
    </w:p>
    <w:p w:rsidR="00B76AFC" w:rsidRDefault="006670CC" w:rsidP="00B76AF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</w:rPr>
      </w:pPr>
      <w:r w:rsidRPr="006670CC">
        <w:rPr>
          <w:rStyle w:val="Strong"/>
          <w:rFonts w:ascii="Arial" w:hAnsi="Arial" w:cs="Arial"/>
          <w:color w:val="000000" w:themeColor="text1"/>
        </w:rPr>
        <w:t xml:space="preserve">Compensation Policy </w:t>
      </w:r>
    </w:p>
    <w:p w:rsidR="006670CC" w:rsidRPr="006670CC" w:rsidRDefault="006670CC" w:rsidP="00B76AF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7A1A63" w:rsidRPr="006670CC" w:rsidRDefault="00B207FA" w:rsidP="00B207FA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>
            <wp:extent cx="5111262" cy="252286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8-18 at 11.37.37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50" cy="25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A63" w:rsidRPr="006670CC" w:rsidSect="0024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AAF"/>
    <w:multiLevelType w:val="multilevel"/>
    <w:tmpl w:val="C3E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A78B7"/>
    <w:multiLevelType w:val="hybridMultilevel"/>
    <w:tmpl w:val="B882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3573"/>
    <w:multiLevelType w:val="multilevel"/>
    <w:tmpl w:val="C3E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8558C"/>
    <w:multiLevelType w:val="multilevel"/>
    <w:tmpl w:val="4EE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F1111"/>
    <w:multiLevelType w:val="multilevel"/>
    <w:tmpl w:val="B2B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F082F"/>
    <w:multiLevelType w:val="multilevel"/>
    <w:tmpl w:val="3AA8B2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31AB5"/>
    <w:multiLevelType w:val="multilevel"/>
    <w:tmpl w:val="7FE03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16EAD"/>
    <w:multiLevelType w:val="multilevel"/>
    <w:tmpl w:val="5FF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C646F"/>
    <w:multiLevelType w:val="multilevel"/>
    <w:tmpl w:val="8628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C00F6"/>
    <w:multiLevelType w:val="multilevel"/>
    <w:tmpl w:val="29DC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C64AC"/>
    <w:multiLevelType w:val="multilevel"/>
    <w:tmpl w:val="C3E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745E1"/>
    <w:multiLevelType w:val="multilevel"/>
    <w:tmpl w:val="C3E6D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E1300"/>
    <w:multiLevelType w:val="multilevel"/>
    <w:tmpl w:val="3160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5E5D07"/>
    <w:multiLevelType w:val="multilevel"/>
    <w:tmpl w:val="2F3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65EC2"/>
    <w:multiLevelType w:val="multilevel"/>
    <w:tmpl w:val="E82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75454"/>
    <w:multiLevelType w:val="multilevel"/>
    <w:tmpl w:val="AB6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5339F"/>
    <w:multiLevelType w:val="multilevel"/>
    <w:tmpl w:val="0CF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167F9"/>
    <w:multiLevelType w:val="multilevel"/>
    <w:tmpl w:val="11B2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CD1D8A"/>
    <w:multiLevelType w:val="multilevel"/>
    <w:tmpl w:val="C3E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5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7"/>
  </w:num>
  <w:num w:numId="16">
    <w:abstractNumId w:val="2"/>
  </w:num>
  <w:num w:numId="17">
    <w:abstractNumId w:val="1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63"/>
    <w:rsid w:val="00107EA8"/>
    <w:rsid w:val="0015142C"/>
    <w:rsid w:val="002357BF"/>
    <w:rsid w:val="002433A0"/>
    <w:rsid w:val="002C3BED"/>
    <w:rsid w:val="00595E6F"/>
    <w:rsid w:val="005D2E6D"/>
    <w:rsid w:val="006670CC"/>
    <w:rsid w:val="007A1A63"/>
    <w:rsid w:val="00B207FA"/>
    <w:rsid w:val="00B76AFC"/>
    <w:rsid w:val="00BD62F0"/>
    <w:rsid w:val="00CE1302"/>
    <w:rsid w:val="00E47C26"/>
    <w:rsid w:val="00F350C8"/>
    <w:rsid w:val="00F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0C6E3-E72E-DC46-AAE3-8C82134B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A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1A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70CC"/>
  </w:style>
  <w:style w:type="paragraph" w:customStyle="1" w:styleId="default">
    <w:name w:val="default"/>
    <w:basedOn w:val="Normal"/>
    <w:rsid w:val="006670C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670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67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ofalabama.az1.qualtrics.com/CP/File.php?F=F_3E0OHBWfKWehk5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pes.cms.hhs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tyofalabama.az1.qualtrics.com/jfe/form/SV_2hJcHJ9hLRdKpT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niversityofalabama.az1.qualtrics.com/CP/File.php?F=F_eybCGk1CRf1KT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Hibberd</dc:creator>
  <cp:keywords/>
  <dc:description/>
  <cp:lastModifiedBy>Sharri Jackson</cp:lastModifiedBy>
  <cp:revision>2</cp:revision>
  <dcterms:created xsi:type="dcterms:W3CDTF">2019-08-19T16:23:00Z</dcterms:created>
  <dcterms:modified xsi:type="dcterms:W3CDTF">2019-08-19T16:23:00Z</dcterms:modified>
</cp:coreProperties>
</file>